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C0" w:rsidRDefault="008C35BD" w:rsidP="008C35BD">
      <w:pPr>
        <w:jc w:val="center"/>
      </w:pPr>
      <w:r>
        <w:rPr>
          <w:noProof/>
          <w:color w:val="0000FF"/>
        </w:rPr>
        <w:drawing>
          <wp:inline distT="0" distB="0" distL="0" distR="0" wp14:anchorId="517159E3" wp14:editId="4AE2FA97">
            <wp:extent cx="2381250" cy="1790700"/>
            <wp:effectExtent l="0" t="0" r="0" b="0"/>
            <wp:docPr id="2" name="irc_mi" descr="Image result for morey's pi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rey's pier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8C35BD" w:rsidRDefault="008C35BD" w:rsidP="008C35BD">
      <w:pPr>
        <w:jc w:val="center"/>
      </w:pPr>
    </w:p>
    <w:p w:rsidR="008C35BD" w:rsidRDefault="008C35BD" w:rsidP="008C35BD">
      <w:pPr>
        <w:jc w:val="center"/>
      </w:pPr>
    </w:p>
    <w:p w:rsidR="008C35BD" w:rsidRPr="00B16DE5" w:rsidRDefault="008C35BD" w:rsidP="008C35BD">
      <w:pPr>
        <w:jc w:val="cente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 xml:space="preserve">VOORHEES TOWNSHIP HAS PARTNERED AGAIN WITH MOREY’S PIERS IN WILDWOOD TO SELL DISCOUNTED PASSES TO THEIR AMUSEMENT PIERS. PRICES ARE LISTED BELOW. TICKETS CAN BE PURCHASED IN PERSON ONLY AT THE TOWNSHIP CLERK’S OFFICE, 2400 VOORHEES TOWN CENTER, </w:t>
      </w:r>
      <w:proofErr w:type="gramStart"/>
      <w:r w:rsidRPr="00B16DE5">
        <w:rPr>
          <w:rFonts w:ascii="Palatino Linotype" w:hAnsi="Palatino Linotype"/>
          <w:color w:val="365F91" w:themeColor="accent1" w:themeShade="BF"/>
          <w:sz w:val="24"/>
          <w:szCs w:val="24"/>
        </w:rPr>
        <w:t>VOORHEES</w:t>
      </w:r>
      <w:proofErr w:type="gramEnd"/>
      <w:r w:rsidRPr="00B16DE5">
        <w:rPr>
          <w:rFonts w:ascii="Palatino Linotype" w:hAnsi="Palatino Linotype"/>
          <w:color w:val="365F91" w:themeColor="accent1" w:themeShade="BF"/>
          <w:sz w:val="24"/>
          <w:szCs w:val="24"/>
        </w:rPr>
        <w:t>, NJ 08043. ACCEPTED PAYMENT IS CASH OR CHECK ONLY.</w:t>
      </w:r>
    </w:p>
    <w:p w:rsidR="00B16DE5" w:rsidRPr="00B16DE5" w:rsidRDefault="00B16DE5" w:rsidP="008C35BD">
      <w:pPr>
        <w:jc w:val="center"/>
        <w:rPr>
          <w:rFonts w:ascii="Palatino Linotype" w:hAnsi="Palatino Linotype"/>
          <w:color w:val="365F91" w:themeColor="accent1" w:themeShade="BF"/>
          <w:sz w:val="24"/>
          <w:szCs w:val="24"/>
        </w:rPr>
      </w:pPr>
    </w:p>
    <w:p w:rsidR="00B16DE5" w:rsidRPr="00B16DE5" w:rsidRDefault="00B16DE5" w:rsidP="008C35BD">
      <w:pPr>
        <w:jc w:val="center"/>
        <w:rPr>
          <w:rFonts w:ascii="Palatino Linotype" w:hAnsi="Palatino Linotype"/>
          <w:color w:val="365F91" w:themeColor="accent1" w:themeShade="BF"/>
          <w:sz w:val="24"/>
          <w:szCs w:val="24"/>
        </w:rPr>
      </w:pPr>
    </w:p>
    <w:p w:rsidR="008C35BD" w:rsidRPr="00B16DE5" w:rsidRDefault="008C35BD" w:rsidP="008C35BD">
      <w:pPr>
        <w:jc w:val="center"/>
        <w:rPr>
          <w:rFonts w:ascii="Palatino Linotype" w:hAnsi="Palatino Linotype"/>
          <w:color w:val="365F91" w:themeColor="accent1" w:themeShade="BF"/>
          <w:sz w:val="24"/>
          <w:szCs w:val="24"/>
        </w:rPr>
      </w:pPr>
    </w:p>
    <w:p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FLEXIBLE RIDE &amp; WATER PARK COMBINATION OVER 48”</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t>$</w:t>
      </w:r>
      <w:r w:rsidR="00305679">
        <w:rPr>
          <w:rFonts w:ascii="Palatino Linotype" w:hAnsi="Palatino Linotype"/>
          <w:color w:val="365F91" w:themeColor="accent1" w:themeShade="BF"/>
          <w:sz w:val="24"/>
          <w:szCs w:val="24"/>
        </w:rPr>
        <w:t>56.93</w:t>
      </w:r>
    </w:p>
    <w:p w:rsidR="008C35BD" w:rsidRPr="00B16DE5" w:rsidRDefault="008C35BD" w:rsidP="008C35BD">
      <w:pPr>
        <w:rPr>
          <w:rFonts w:ascii="Palatino Linotype" w:hAnsi="Palatino Linotype"/>
          <w:color w:val="365F91" w:themeColor="accent1" w:themeShade="BF"/>
          <w:sz w:val="24"/>
          <w:szCs w:val="24"/>
        </w:rPr>
      </w:pPr>
    </w:p>
    <w:p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FLEXIBLE RIDE &amp; WATER PARK COMBINATION UNDER 48”</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t>$</w:t>
      </w:r>
      <w:r w:rsidR="00305679">
        <w:rPr>
          <w:rFonts w:ascii="Palatino Linotype" w:hAnsi="Palatino Linotype"/>
          <w:color w:val="365F91" w:themeColor="accent1" w:themeShade="BF"/>
          <w:sz w:val="24"/>
          <w:szCs w:val="24"/>
        </w:rPr>
        <w:t>43.26</w:t>
      </w:r>
    </w:p>
    <w:p w:rsidR="008C35BD" w:rsidRPr="00B16DE5" w:rsidRDefault="008C35BD" w:rsidP="008C35BD">
      <w:pPr>
        <w:rPr>
          <w:rFonts w:ascii="Palatino Linotype" w:hAnsi="Palatino Linotype"/>
          <w:color w:val="365F91" w:themeColor="accent1" w:themeShade="BF"/>
          <w:sz w:val="24"/>
          <w:szCs w:val="24"/>
        </w:rPr>
      </w:pPr>
    </w:p>
    <w:p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SAME DAY RIDE &amp; WATER PARK – VALID ONE DAY ONLY</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t>$</w:t>
      </w:r>
      <w:r w:rsidR="00305679">
        <w:rPr>
          <w:rFonts w:ascii="Palatino Linotype" w:hAnsi="Palatino Linotype"/>
          <w:color w:val="365F91" w:themeColor="accent1" w:themeShade="BF"/>
          <w:sz w:val="24"/>
          <w:szCs w:val="24"/>
        </w:rPr>
        <w:t>49.34</w:t>
      </w:r>
    </w:p>
    <w:p w:rsidR="008C35BD" w:rsidRPr="00B16DE5" w:rsidRDefault="008C35BD" w:rsidP="008C35BD">
      <w:pPr>
        <w:rPr>
          <w:rFonts w:ascii="Palatino Linotype" w:hAnsi="Palatino Linotype"/>
          <w:color w:val="365F91" w:themeColor="accent1" w:themeShade="BF"/>
          <w:sz w:val="24"/>
          <w:szCs w:val="24"/>
        </w:rPr>
      </w:pPr>
    </w:p>
    <w:p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AMUSEMENT ONLY</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00B16DE5"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w:t>
      </w:r>
      <w:r w:rsidR="00305679">
        <w:rPr>
          <w:rFonts w:ascii="Palatino Linotype" w:hAnsi="Palatino Linotype"/>
          <w:color w:val="365F91" w:themeColor="accent1" w:themeShade="BF"/>
          <w:sz w:val="24"/>
          <w:szCs w:val="24"/>
        </w:rPr>
        <w:t>42.08</w:t>
      </w:r>
    </w:p>
    <w:p w:rsidR="008C35BD" w:rsidRPr="00B16DE5" w:rsidRDefault="008C35BD" w:rsidP="008C35BD">
      <w:pPr>
        <w:rPr>
          <w:rFonts w:ascii="Palatino Linotype" w:hAnsi="Palatino Linotype"/>
          <w:color w:val="365F91" w:themeColor="accent1" w:themeShade="BF"/>
          <w:sz w:val="24"/>
          <w:szCs w:val="24"/>
        </w:rPr>
      </w:pPr>
    </w:p>
    <w:p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WATER PARK TICKET</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00B16DE5"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w:t>
      </w:r>
      <w:r w:rsidR="00305679">
        <w:rPr>
          <w:rFonts w:ascii="Palatino Linotype" w:hAnsi="Palatino Linotype"/>
          <w:color w:val="365F91" w:themeColor="accent1" w:themeShade="BF"/>
          <w:sz w:val="24"/>
          <w:szCs w:val="24"/>
        </w:rPr>
        <w:t>33.75</w:t>
      </w:r>
      <w:bookmarkStart w:id="0" w:name="_GoBack"/>
      <w:bookmarkEnd w:id="0"/>
    </w:p>
    <w:p w:rsidR="008C35BD" w:rsidRPr="00B16DE5" w:rsidRDefault="008C35BD" w:rsidP="008C35BD">
      <w:pPr>
        <w:rPr>
          <w:rFonts w:ascii="Palatino Linotype" w:hAnsi="Palatino Linotype"/>
          <w:sz w:val="24"/>
          <w:szCs w:val="24"/>
        </w:rPr>
      </w:pPr>
    </w:p>
    <w:p w:rsidR="008C35BD" w:rsidRDefault="008C35BD" w:rsidP="008C35BD">
      <w:r>
        <w:t xml:space="preserve"> </w:t>
      </w:r>
    </w:p>
    <w:sectPr w:rsidR="008C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BD"/>
    <w:rsid w:val="00305679"/>
    <w:rsid w:val="007374C0"/>
    <w:rsid w:val="008C35BD"/>
    <w:rsid w:val="00B1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ahUKEwjC7peVyfnTAhXnv1QKHZUxAAgQjRwIBw&amp;url=https://en.wikipedia.org/wiki/Morey's_Piers&amp;psig=AFQjCNFhvEWk3zsw-dLFVC-6cifRVEBNiQ&amp;ust=14952013329790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Dee Ober</cp:lastModifiedBy>
  <cp:revision>2</cp:revision>
  <dcterms:created xsi:type="dcterms:W3CDTF">2017-05-18T13:40:00Z</dcterms:created>
  <dcterms:modified xsi:type="dcterms:W3CDTF">2018-05-03T17:15:00Z</dcterms:modified>
</cp:coreProperties>
</file>