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bookmarkStart w:id="0" w:name="_GoBack"/>
      <w:bookmarkEnd w:id="0"/>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B7678D"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Pr="00D079CB" w:rsidRDefault="00170D96" w:rsidP="00145C16">
      <w:pPr>
        <w:jc w:val="center"/>
        <w:rPr>
          <w:sz w:val="24"/>
          <w:szCs w:val="24"/>
        </w:rPr>
      </w:pPr>
      <w:r>
        <w:rPr>
          <w:sz w:val="24"/>
          <w:szCs w:val="24"/>
        </w:rPr>
        <w:t>AGENDA FOR JUNE 26</w:t>
      </w:r>
      <w:r w:rsidR="007231EB">
        <w:rPr>
          <w:sz w:val="24"/>
          <w:szCs w:val="24"/>
        </w:rPr>
        <w:t>, 2019</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 xml:space="preserve">MEETING </w:t>
      </w:r>
      <w:proofErr w:type="gramStart"/>
      <w:r w:rsidRPr="00293555">
        <w:rPr>
          <w:rFonts w:ascii="Times New Roman" w:hAnsi="Times New Roman"/>
          <w:sz w:val="22"/>
          <w:szCs w:val="22"/>
        </w:rPr>
        <w:t>-  7:30</w:t>
      </w:r>
      <w:proofErr w:type="gramEnd"/>
      <w:r w:rsidRPr="00293555">
        <w:rPr>
          <w:rFonts w:ascii="Times New Roman" w:hAnsi="Times New Roman"/>
          <w:sz w:val="22"/>
          <w:szCs w:val="22"/>
        </w:rPr>
        <w:t xml:space="preserve">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lastRenderedPageBreak/>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990F41" w:rsidRPr="00B06AE1" w:rsidRDefault="00990F41" w:rsidP="00145C16">
      <w:pPr>
        <w:rPr>
          <w:sz w:val="22"/>
          <w:szCs w:val="22"/>
        </w:rPr>
      </w:pPr>
    </w:p>
    <w:p w:rsidR="00145C16" w:rsidRPr="00B06AE1" w:rsidRDefault="00145C16" w:rsidP="00145C16">
      <w:pPr>
        <w:rPr>
          <w:b/>
          <w:sz w:val="22"/>
          <w:szCs w:val="22"/>
          <w:u w:val="single"/>
        </w:rPr>
      </w:pPr>
      <w:r w:rsidRPr="00B06AE1">
        <w:rPr>
          <w:b/>
          <w:sz w:val="22"/>
          <w:szCs w:val="22"/>
          <w:u w:val="single"/>
        </w:rPr>
        <w:t>MEMORIALIZATION OF RESOLUTIONS</w:t>
      </w:r>
    </w:p>
    <w:p w:rsidR="006C17E5" w:rsidRDefault="006C17E5" w:rsidP="00145C16">
      <w:pPr>
        <w:rPr>
          <w:rFonts w:asciiTheme="majorHAnsi" w:hAnsiTheme="majorHAnsi"/>
          <w:b/>
          <w:sz w:val="22"/>
          <w:szCs w:val="22"/>
          <w:u w:val="single"/>
        </w:rPr>
      </w:pPr>
    </w:p>
    <w:p w:rsidR="005A6D80" w:rsidRDefault="005A6D80" w:rsidP="00145C16">
      <w:pPr>
        <w:rPr>
          <w:rFonts w:asciiTheme="majorHAnsi" w:hAnsiTheme="majorHAnsi"/>
          <w:b/>
          <w:sz w:val="22"/>
          <w:szCs w:val="22"/>
          <w:u w:val="single"/>
        </w:rPr>
      </w:pPr>
    </w:p>
    <w:p w:rsidR="002B6129" w:rsidRDefault="00145C16" w:rsidP="008B27C6">
      <w:pPr>
        <w:rPr>
          <w:b/>
          <w:sz w:val="22"/>
          <w:szCs w:val="22"/>
        </w:rPr>
      </w:pPr>
      <w:r w:rsidRPr="00B06AE1">
        <w:rPr>
          <w:b/>
          <w:sz w:val="22"/>
          <w:szCs w:val="22"/>
          <w:u w:val="single"/>
        </w:rPr>
        <w:t>APPROVAL OF MINUTES</w:t>
      </w:r>
    </w:p>
    <w:p w:rsidR="002B6129" w:rsidRDefault="002B6129" w:rsidP="008B27C6">
      <w:pPr>
        <w:rPr>
          <w:b/>
          <w:sz w:val="22"/>
          <w:szCs w:val="22"/>
        </w:rPr>
      </w:pPr>
    </w:p>
    <w:p w:rsidR="005A6D80" w:rsidRDefault="005A6D80" w:rsidP="008B27C6">
      <w:pPr>
        <w:rPr>
          <w:b/>
          <w:sz w:val="22"/>
          <w:szCs w:val="22"/>
          <w:u w:val="single"/>
        </w:rPr>
      </w:pPr>
    </w:p>
    <w:p w:rsidR="002B6129" w:rsidRDefault="00DB485B" w:rsidP="008B27C6">
      <w:pPr>
        <w:rPr>
          <w:b/>
          <w:sz w:val="22"/>
          <w:szCs w:val="22"/>
          <w:u w:val="single"/>
        </w:rPr>
      </w:pPr>
      <w:r>
        <w:rPr>
          <w:b/>
          <w:sz w:val="22"/>
          <w:szCs w:val="22"/>
          <w:u w:val="single"/>
        </w:rPr>
        <w:t>NEW BUSINESS</w:t>
      </w:r>
    </w:p>
    <w:p w:rsidR="00DB485B" w:rsidRDefault="00DB485B" w:rsidP="008B27C6">
      <w:pPr>
        <w:rPr>
          <w:b/>
          <w:sz w:val="22"/>
          <w:szCs w:val="22"/>
          <w:u w:val="single"/>
        </w:rPr>
      </w:pPr>
    </w:p>
    <w:p w:rsidR="00DB485B" w:rsidRDefault="007F3653" w:rsidP="008B27C6">
      <w:pPr>
        <w:rPr>
          <w:b/>
          <w:sz w:val="22"/>
          <w:szCs w:val="22"/>
        </w:rPr>
      </w:pPr>
      <w:r>
        <w:rPr>
          <w:b/>
          <w:sz w:val="22"/>
          <w:szCs w:val="22"/>
        </w:rPr>
        <w:t>VALUMAX EXECUTIVE 3, LLC</w:t>
      </w:r>
    </w:p>
    <w:p w:rsidR="005A6D80" w:rsidRDefault="007F3653" w:rsidP="008B27C6">
      <w:pPr>
        <w:rPr>
          <w:b/>
          <w:sz w:val="22"/>
          <w:szCs w:val="22"/>
        </w:rPr>
      </w:pPr>
      <w:r>
        <w:rPr>
          <w:b/>
          <w:sz w:val="22"/>
          <w:szCs w:val="22"/>
        </w:rPr>
        <w:t>Change of Use</w:t>
      </w:r>
    </w:p>
    <w:p w:rsidR="005A6D80" w:rsidRDefault="007F3653" w:rsidP="008B27C6">
      <w:pPr>
        <w:rPr>
          <w:b/>
          <w:sz w:val="22"/>
          <w:szCs w:val="22"/>
        </w:rPr>
      </w:pPr>
      <w:r>
        <w:rPr>
          <w:b/>
          <w:sz w:val="22"/>
          <w:szCs w:val="22"/>
        </w:rPr>
        <w:t>2 Executive Drive</w:t>
      </w:r>
    </w:p>
    <w:p w:rsidR="007F3653" w:rsidRDefault="007F3653" w:rsidP="008B27C6">
      <w:pPr>
        <w:rPr>
          <w:b/>
          <w:sz w:val="22"/>
          <w:szCs w:val="22"/>
        </w:rPr>
      </w:pPr>
      <w:r>
        <w:rPr>
          <w:b/>
          <w:sz w:val="22"/>
          <w:szCs w:val="22"/>
        </w:rPr>
        <w:t>Block 160; Lot 1.03</w:t>
      </w:r>
    </w:p>
    <w:p w:rsidR="005A6D80" w:rsidRDefault="007F3653" w:rsidP="008B27C6">
      <w:pPr>
        <w:rPr>
          <w:b/>
          <w:sz w:val="22"/>
          <w:szCs w:val="22"/>
        </w:rPr>
      </w:pPr>
      <w:r>
        <w:rPr>
          <w:b/>
          <w:sz w:val="22"/>
          <w:szCs w:val="22"/>
        </w:rPr>
        <w:t>PC# 19-005</w:t>
      </w:r>
    </w:p>
    <w:p w:rsidR="007F3653" w:rsidRDefault="007F3653" w:rsidP="008B27C6">
      <w:pPr>
        <w:rPr>
          <w:b/>
          <w:sz w:val="22"/>
          <w:szCs w:val="22"/>
        </w:rPr>
      </w:pPr>
    </w:p>
    <w:p w:rsidR="00737A2D" w:rsidRDefault="00737A2D" w:rsidP="008B27C6">
      <w:pPr>
        <w:rPr>
          <w:b/>
          <w:sz w:val="22"/>
          <w:szCs w:val="22"/>
        </w:rPr>
      </w:pPr>
    </w:p>
    <w:p w:rsidR="007F3653" w:rsidRDefault="007F3653" w:rsidP="008B27C6">
      <w:pPr>
        <w:rPr>
          <w:b/>
          <w:sz w:val="22"/>
          <w:szCs w:val="22"/>
        </w:rPr>
      </w:pPr>
      <w:r>
        <w:rPr>
          <w:b/>
          <w:sz w:val="22"/>
          <w:szCs w:val="22"/>
        </w:rPr>
        <w:t>SOUTH JERSEY INDOOR SPORTS CENTER, LLC</w:t>
      </w:r>
    </w:p>
    <w:p w:rsidR="007F3653" w:rsidRDefault="007F3653" w:rsidP="008B27C6">
      <w:pPr>
        <w:rPr>
          <w:b/>
          <w:sz w:val="22"/>
          <w:szCs w:val="22"/>
        </w:rPr>
      </w:pPr>
      <w:r>
        <w:rPr>
          <w:b/>
          <w:sz w:val="22"/>
          <w:szCs w:val="22"/>
        </w:rPr>
        <w:t>Minor Site Plan</w:t>
      </w:r>
    </w:p>
    <w:p w:rsidR="007F3653" w:rsidRDefault="007F3653" w:rsidP="008B27C6">
      <w:pPr>
        <w:rPr>
          <w:b/>
          <w:sz w:val="22"/>
          <w:szCs w:val="22"/>
        </w:rPr>
      </w:pPr>
      <w:r>
        <w:rPr>
          <w:b/>
          <w:sz w:val="22"/>
          <w:szCs w:val="22"/>
        </w:rPr>
        <w:t>1224 Haddonfield</w:t>
      </w:r>
      <w:r w:rsidR="00A53CED">
        <w:rPr>
          <w:b/>
          <w:sz w:val="22"/>
          <w:szCs w:val="22"/>
        </w:rPr>
        <w:t>-Berlin Road</w:t>
      </w:r>
    </w:p>
    <w:p w:rsidR="00A53CED" w:rsidRDefault="00A53CED" w:rsidP="008B27C6">
      <w:pPr>
        <w:rPr>
          <w:b/>
          <w:sz w:val="22"/>
          <w:szCs w:val="22"/>
        </w:rPr>
      </w:pPr>
      <w:r>
        <w:rPr>
          <w:b/>
          <w:sz w:val="22"/>
          <w:szCs w:val="22"/>
        </w:rPr>
        <w:t>Block 262; Lot 4</w:t>
      </w:r>
    </w:p>
    <w:p w:rsidR="00A53CED" w:rsidRPr="00DB485B" w:rsidRDefault="00A53CED" w:rsidP="008B27C6">
      <w:pPr>
        <w:rPr>
          <w:b/>
          <w:sz w:val="22"/>
          <w:szCs w:val="22"/>
        </w:rPr>
      </w:pPr>
      <w:r>
        <w:rPr>
          <w:b/>
          <w:sz w:val="22"/>
          <w:szCs w:val="22"/>
        </w:rPr>
        <w:t>PC# 19-006</w:t>
      </w:r>
    </w:p>
    <w:p w:rsidR="002B6129" w:rsidRDefault="002B6129" w:rsidP="008B27C6">
      <w:pPr>
        <w:rPr>
          <w:b/>
          <w:sz w:val="22"/>
          <w:szCs w:val="22"/>
        </w:rPr>
      </w:pPr>
    </w:p>
    <w:p w:rsidR="00737A2D" w:rsidRDefault="00737A2D" w:rsidP="008B27C6">
      <w:pPr>
        <w:rPr>
          <w:b/>
          <w:sz w:val="22"/>
          <w:szCs w:val="22"/>
        </w:rPr>
      </w:pPr>
    </w:p>
    <w:p w:rsidR="00FF1F89" w:rsidRDefault="00737A2D" w:rsidP="008B27C6">
      <w:pPr>
        <w:rPr>
          <w:b/>
          <w:sz w:val="22"/>
          <w:szCs w:val="22"/>
        </w:rPr>
      </w:pPr>
      <w:r>
        <w:rPr>
          <w:b/>
          <w:sz w:val="22"/>
          <w:szCs w:val="22"/>
        </w:rPr>
        <w:t>Review and recommendation of an ordinance of the Township of Voorhees amending Chapter 152: Zoning Districts to add Section 152.161 entitled Affordable Housing District (AH) of the revised general ordinances of the Township of Voorhees</w:t>
      </w:r>
    </w:p>
    <w:p w:rsidR="002B6129" w:rsidRDefault="002B6129" w:rsidP="00B668C9">
      <w:pPr>
        <w:rPr>
          <w:b/>
          <w:sz w:val="22"/>
          <w:szCs w:val="22"/>
        </w:rPr>
      </w:pPr>
    </w:p>
    <w:p w:rsidR="00737A2D" w:rsidRDefault="00737A2D" w:rsidP="001E6E96">
      <w:pPr>
        <w:rPr>
          <w:b/>
          <w:sz w:val="22"/>
          <w:szCs w:val="22"/>
        </w:rPr>
      </w:pPr>
    </w:p>
    <w:p w:rsidR="002C7B4F" w:rsidRPr="00B06AE1" w:rsidRDefault="002C7B4F" w:rsidP="001E6E96">
      <w:pPr>
        <w:rPr>
          <w:b/>
          <w:sz w:val="22"/>
          <w:szCs w:val="22"/>
        </w:rPr>
      </w:pPr>
      <w:r w:rsidRPr="00B06AE1">
        <w:rPr>
          <w:b/>
          <w:sz w:val="22"/>
          <w:szCs w:val="22"/>
        </w:rPr>
        <w:tab/>
      </w:r>
      <w:r w:rsidRPr="00B06AE1">
        <w:rPr>
          <w:b/>
          <w:sz w:val="22"/>
          <w:szCs w:val="22"/>
        </w:rPr>
        <w:tab/>
      </w: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70D96"/>
    <w:rsid w:val="00170E1D"/>
    <w:rsid w:val="00184F0A"/>
    <w:rsid w:val="001D6384"/>
    <w:rsid w:val="001E6E96"/>
    <w:rsid w:val="00293E1D"/>
    <w:rsid w:val="002B6129"/>
    <w:rsid w:val="002C7B4F"/>
    <w:rsid w:val="00305FBD"/>
    <w:rsid w:val="00320FC6"/>
    <w:rsid w:val="00381AA7"/>
    <w:rsid w:val="003B18DF"/>
    <w:rsid w:val="0041273B"/>
    <w:rsid w:val="00451C46"/>
    <w:rsid w:val="004526EC"/>
    <w:rsid w:val="00464148"/>
    <w:rsid w:val="005329D6"/>
    <w:rsid w:val="00573D7E"/>
    <w:rsid w:val="005A6D80"/>
    <w:rsid w:val="005B342A"/>
    <w:rsid w:val="005B6018"/>
    <w:rsid w:val="005B642B"/>
    <w:rsid w:val="00612AB3"/>
    <w:rsid w:val="006200F1"/>
    <w:rsid w:val="00623E87"/>
    <w:rsid w:val="006254A9"/>
    <w:rsid w:val="00654EE7"/>
    <w:rsid w:val="00656202"/>
    <w:rsid w:val="006A2FAB"/>
    <w:rsid w:val="006C17E5"/>
    <w:rsid w:val="006C5AD3"/>
    <w:rsid w:val="006F2A34"/>
    <w:rsid w:val="00706640"/>
    <w:rsid w:val="0071094F"/>
    <w:rsid w:val="007231EB"/>
    <w:rsid w:val="00737A2D"/>
    <w:rsid w:val="00763708"/>
    <w:rsid w:val="00787EC3"/>
    <w:rsid w:val="007F3653"/>
    <w:rsid w:val="00813DC2"/>
    <w:rsid w:val="00825F04"/>
    <w:rsid w:val="008A0EEB"/>
    <w:rsid w:val="008B27C6"/>
    <w:rsid w:val="008D3445"/>
    <w:rsid w:val="008F0DCA"/>
    <w:rsid w:val="008F3FA1"/>
    <w:rsid w:val="009278EC"/>
    <w:rsid w:val="00972F92"/>
    <w:rsid w:val="009814E3"/>
    <w:rsid w:val="00990F41"/>
    <w:rsid w:val="00995B5A"/>
    <w:rsid w:val="009B46FB"/>
    <w:rsid w:val="009C40F1"/>
    <w:rsid w:val="009C7083"/>
    <w:rsid w:val="00A37524"/>
    <w:rsid w:val="00A53CED"/>
    <w:rsid w:val="00A65C2B"/>
    <w:rsid w:val="00A71A54"/>
    <w:rsid w:val="00A7351E"/>
    <w:rsid w:val="00AC6C4D"/>
    <w:rsid w:val="00AF05A2"/>
    <w:rsid w:val="00B01D39"/>
    <w:rsid w:val="00B06AE1"/>
    <w:rsid w:val="00B12B30"/>
    <w:rsid w:val="00B34A35"/>
    <w:rsid w:val="00B4368E"/>
    <w:rsid w:val="00B505FA"/>
    <w:rsid w:val="00B55961"/>
    <w:rsid w:val="00B668C9"/>
    <w:rsid w:val="00B7556E"/>
    <w:rsid w:val="00B7678D"/>
    <w:rsid w:val="00B84F8D"/>
    <w:rsid w:val="00BA7527"/>
    <w:rsid w:val="00BB21F7"/>
    <w:rsid w:val="00C14AAB"/>
    <w:rsid w:val="00C34F31"/>
    <w:rsid w:val="00C56653"/>
    <w:rsid w:val="00C90B03"/>
    <w:rsid w:val="00CA01BA"/>
    <w:rsid w:val="00CB5B98"/>
    <w:rsid w:val="00CE45A6"/>
    <w:rsid w:val="00CE497A"/>
    <w:rsid w:val="00D01294"/>
    <w:rsid w:val="00D7425C"/>
    <w:rsid w:val="00DB1AB7"/>
    <w:rsid w:val="00DB485B"/>
    <w:rsid w:val="00DC164F"/>
    <w:rsid w:val="00DC4BBC"/>
    <w:rsid w:val="00DD0CB2"/>
    <w:rsid w:val="00DE5CC8"/>
    <w:rsid w:val="00E10D5B"/>
    <w:rsid w:val="00E3106D"/>
    <w:rsid w:val="00E428A4"/>
    <w:rsid w:val="00E5273E"/>
    <w:rsid w:val="00E7054B"/>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2019-06-19T15:19:00Z</cp:lastPrinted>
  <dcterms:created xsi:type="dcterms:W3CDTF">2019-06-26T18:37:00Z</dcterms:created>
  <dcterms:modified xsi:type="dcterms:W3CDTF">2019-06-26T18:37:00Z</dcterms:modified>
</cp:coreProperties>
</file>